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48" w:lineRule="auto"/>
        <w:jc w:val="center"/>
      </w:pPr>
      <w:r>
        <w:rPr>
          <w:rFonts w:ascii="맑은 고딕" w:hAnsi="맑은 고딕" w:eastAsia="맑은 고딕"/>
          <w:b/>
          <w:sz w:val="34"/>
        </w:rPr>
        <w:t>CG·영상 외주 작업 계약서</w:t>
      </w:r>
    </w:p>
    <w:p>
      <w:pPr>
        <w:spacing w:after="320" w:line="348" w:lineRule="auto"/>
        <w:jc w:val="center"/>
      </w:pPr>
      <w:r>
        <w:rPr>
          <w:rFonts w:ascii="맑은 고딕" w:hAnsi="맑은 고딕" w:eastAsia="맑은 고딕"/>
          <w:b w:val="0"/>
          <w:color w:val="777777"/>
          <w:sz w:val="17"/>
        </w:rPr>
        <w:t>CGFlow 제공 참고 양식 v1.0 · cgflow.kr/templates</w:t>
      </w:r>
    </w:p>
    <w:p>
      <w:pPr>
        <w:spacing w:after="280" w:line="348" w:lineRule="auto"/>
      </w:pPr>
      <w:r>
        <w:rPr>
          <w:rFonts w:ascii="맑은 고딕" w:hAnsi="맑은 고딕" w:eastAsia="맑은 고딕"/>
          <w:b w:val="0"/>
          <w:sz w:val="20"/>
        </w:rPr>
        <w:t>발주자 [회사명 / 성명] (이하 "발주자")와 수행자 [성명 / 상호] (이하 "수행자")는 아래 CG·영상 작업의 수행에 관하여 다음과 같이 계약을 체결한다.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제1조 (계약의 목적과 작업 내용)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본 계약은 발주자가 수행자에게 의뢰하는 CG·영상 작업(이하 "작업")의 범위, 대금, 납품, 검수, 권리 귀속을 정하는 것을 목적으로 한다.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작업의 구체적 내용·수량·규격은 별첨 1 「작업 명세서」에 따른다. 별첨 1에 적히지 않은 항목은 본 계약의 작업 범위에 포함되지 않는다.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③ 작업물의 최종 규격은 [해상도 / 프레임레이트 / 파일 형식 / 컬러스페이스]로 한다.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제2조 (계약 금액과 지급)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총 계약 금액은 [금액]원(부가세 [별도 / 포함])으로 한다.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지급은 다음과 같이 나누어 한다. 착수금 [30]%는 계약 체결 후 [3]일 이내, 잔금 [70]%는 검수 승인 후 [7]일 이내에 지급한다.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③ 발주자가 지급을 지체한 경우 지체일수에 대하여 연 [6]%의 지연이자를 가산한다.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④ 대금을 에스크로(결제대금 예치) 방식으로 보관하는 경우, 보관 및 지급 조건은 해당 서비스의 약관에 따른다.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제3조 (수정 횟수와 추가 비용)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계약 금액에 포함되는 수정은 [2]회로 한다. 1회의 수정은 발주자가 취합하여 한 번에 전달한 피드백 묶음을 기준으로 하며, 같은 묶음 안의 개별 요청 건수는 횟수에 영향을 주지 않는다.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포함 횟수를 넘는 수정은 1회당 [금액]원 또는 시간당 [금액]원으로 별도 정산한다. 수행자는 착수 전에 예상 비용과 기간을 서면(메일·메신저 포함)으로 알리고, 발주자의 승인을 받은 뒤에 착수한다.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③ 다음은 수정이 아니라 새로운 작업으로 보아 별도 견적의 대상으로 한다. 콘티·레이아웃 승인 이후의 구도 변경, 승인된 디자인·모델의 교체, 길이·컷 수의 증가, 최종 납품 규격의 변경.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④ 발주자가 이미 승인한 단계로 되돌리는 요청도 본 조 제2항의 추가 비용 대상이다.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제4조 (일정과 납품)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작업 기간은 [착수일]부터 [완료일]까지로 한다.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단계별 일정은 별첨 1에 따르며, 발주자의 피드백·소재 전달이 지연된 일수만큼 이후 일정은 자동으로 순연된다.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③ 수행자는 납품 시 최종 출력물과 함께 [작업 원본 파일 / 프로젝트 파일]을 [전달한다 / 전달하지 않는다].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제5조 (검수)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발주자는 납품일로부터 [5]영업일 이내에 검수 결과를 통지한다.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발주자가 제1항의 기간 내에 아무런 통지를 하지 않고 작업물을 실제로 사용·공개한 경우에는 검수에 합격한 것으로 본다.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③ 검수 불합격 사유는 별첨 1의 작업 명세와 다른 점을 구체적으로 적어야 한다. 명세에 정하지 않은 취향·선호를 이유로 한 재작업은 제3조의 추가 비용 대상이다.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제6조 (중도 해지와 기성고 정산)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당사자는 상대방이 본 계약을 위반하고 [7]일 이내에 시정하지 않는 경우 계약을 해지할 수 있다.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발주자의 사정으로 중도 해지하는 경우, 발주자는 해지 시점까지 진행된 작업분에 대하여 다음 금액을 지급한다. 착수 후 콘티·프리뷰 단계 [30]%, 본작업 진행 중 [50]% 이상 진행 시 진행 비율에 해당하는 금액.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③ 제2항에 따라 정산한 경우에도 대금을 전액 지급하지 않은 이상 작업물의 권리는 이전되지 않으며, 발주자는 해당 작업물을 사용·공개할 수 없다.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④ 수행자의 사정으로 중도 해지하는 경우, 수행자는 지급받은 금액 중 미진행 작업분에 해당하는 금액을 반환하고 진행분 자료를 인계한다.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제7조 (저작권과 이용 범위)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작업물의 저작재산권은 발주자가 대금을 전액 지급한 때에 발주자에게 이전된다. 저작인격권은 수행자에게 남는다.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이전되는 권리의 범위는 [매체 / 기간 / 지역]으로 한다. 범위를 정하지 않은 경우에는 본 계약의 작업 목적으로 명시된 용도에 한한다.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③ 작업 과정에서 수행자가 기존에 보유하던 리그·스크립트·머티리얼·프리셋 등 범용 자산의 권리는 수행자에게 남으며, 발주자는 본건 작업물의 이용에 필요한 범위에서 사용할 수 있다.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④ 수행자가 제3자의 유상·무상 소재(모델, 폰트, 음원, 플러그인 등)를 사용한 경우 그 라이선스 범위를 발주자에게 알린다.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제8조 (포트폴리오 사용)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수행자는 [공개일 이후 / 계약 종료 후 [6]개월 이후]부터 본건 작업물을 자신의 포트폴리오에 사용할 수 있다.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발주자가 비공개를 요구하는 부분이 있는 경우 그 범위를 별첨 1에 적는다.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제9조 (비밀유지)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당사자는 본 계약과 관련하여 알게 된 상대방의 비공개 정보를 제3자에게 누설하지 않는다.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본 조의 의무는 계약 종료 후 [2]년간 유지된다.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제10조 (하자 보수)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납품 후 [14]일 이내에 발견된 명백한 오류(파일 손상, 규격 불일치, 누락 등)는 수행자가 무상으로 보수한다.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제1항의 기간이 지난 뒤의 수정은 제3조에 따라 별도 정산한다.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제11조 (세금)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수행자가 개인(사업자등록 없음)인 경우 발주자는 지급액에서 원천징수세액(소득세 3% 및 지방소득세 0.3%)을 공제하고 지급하며, 원천징수영수증을 발급한다.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수행자가 사업자인 경우 수행자는 지급일이 속한 달의 말일까지 세금계산서를 발행한다.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제12조 (책임의 제한)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당사자의 배상 책임은 본 계약 금액을 한도로 한다. 다만 고의 또는 중대한 과실이 있는 경우에는 그러하지 않다.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천재지변, 정전, 데이터센터 장애 등 당사자의 통제를 벗어난 사유로 인한 지연에 대해서는 책임을 지지 않는다.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제13조 (분쟁 해결)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본 계약에 관한 분쟁은 당사자가 협의하여 해결하고, 협의가 되지 않으면 [관할 법원]을 관할로 한다.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당사자가 이용 중인 중개 플랫폼의 조정 절차를 먼저 거치기로 합의한 경우에는 그 절차를 따른다.</w:t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2"/>
        </w:rPr>
        <w:t>제14조 (기타)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① 본 계약에 정하지 않은 사항은 관계 법령과 상관례에 따른다.</w:t>
      </w:r>
    </w:p>
    <w:p>
      <w:pPr>
        <w:spacing w:after="12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② 본 계약의 변경은 서면(메일 포함)으로 한다.</w:t>
      </w:r>
    </w:p>
    <w:p>
      <w:pPr>
        <w:spacing w:after="240" w:line="348" w:lineRule="auto"/>
        <w:ind w:left="170"/>
      </w:pPr>
      <w:r>
        <w:rPr>
          <w:rFonts w:ascii="맑은 고딕" w:hAnsi="맑은 고딕" w:eastAsia="맑은 고딕"/>
          <w:b w:val="0"/>
          <w:sz w:val="20"/>
        </w:rPr>
        <w:t>③ 별첨 1 「작업 명세서」는 본 계약의 일부를 구성한다.</w:t>
      </w:r>
    </w:p>
    <w:p>
      <w:pPr>
        <w:spacing w:after="360" w:line="348" w:lineRule="auto"/>
      </w:pPr>
      <w:r>
        <w:rPr>
          <w:rFonts w:ascii="맑은 고딕" w:hAnsi="맑은 고딕" w:eastAsia="맑은 고딕"/>
          <w:b w:val="0"/>
          <w:sz w:val="20"/>
        </w:rPr>
        <w:t>계약일: [    ]년 [  ]월 [  ]일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pPr>
              <w:spacing w:after="16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발주자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상호/성명: ________________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사업자등록번호: ________________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주소: ________________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연락처: ________________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sz w:val="20"/>
              </w:rPr>
              <w:t>(서명 또는 인)</w:t>
            </w:r>
          </w:p>
        </w:tc>
        <w:tc>
          <w:tcPr>
            <w:tcW w:type="dxa" w:w="4759"/>
          </w:tcPr>
          <w:p>
            <w:pPr>
              <w:spacing w:after="16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수행자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상호/성명: ________________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사업자등록번호(또는 생년월일): ________________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주소: ________________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연락처: ________________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sz w:val="20"/>
              </w:rPr>
              <w:t>(서명 또는 인)</w:t>
            </w:r>
          </w:p>
        </w:tc>
      </w:tr>
    </w:tbl>
    <w:p>
      <w:r>
        <w:br w:type="page"/>
      </w:r>
    </w:p>
    <w:p>
      <w:pPr>
        <w:spacing w:after="80" w:line="348" w:lineRule="auto"/>
      </w:pPr>
      <w:r>
        <w:rPr>
          <w:rFonts w:ascii="맑은 고딕" w:hAnsi="맑은 고딕" w:eastAsia="맑은 고딕"/>
          <w:b/>
          <w:sz w:val="28"/>
        </w:rPr>
        <w:t>별첨 1. 작업 명세서</w:t>
      </w:r>
    </w:p>
    <w:p>
      <w:pPr>
        <w:spacing w:after="240" w:line="348" w:lineRule="auto"/>
      </w:pPr>
      <w:r>
        <w:rPr>
          <w:rFonts w:ascii="맑은 고딕" w:hAnsi="맑은 고딕" w:eastAsia="맑은 고딕"/>
          <w:b w:val="0"/>
          <w:color w:val="555555"/>
          <w:sz w:val="18"/>
        </w:rPr>
        <w:t>분쟁은 대개 이 표가 비어 있어서 생깁니다. 계약서 본문보다 이 표를 먼저 채우세요.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프로젝트명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최종 납품물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color w:val="888888"/>
                <w:sz w:val="19"/>
              </w:rPr>
              <w:t>예: 1920×1080 / 30fps / ProRes 422 / 30초 1편</w:t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작업 범위에 포함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color w:val="888888"/>
                <w:sz w:val="19"/>
              </w:rPr>
              <w:t>예: 모델링, 텍스처, 라이팅, 렌더, 합성</w:t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작업 범위에서 제외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color w:val="888888"/>
                <w:sz w:val="19"/>
              </w:rPr>
              <w:t>예: 기획, 촬영, 음악, 성우, 자막</w:t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발주자가 제공하는 소재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color w:val="888888"/>
                <w:sz w:val="19"/>
              </w:rPr>
              <w:t>예: 제품 3D 데이터, 로고 AI 파일, BGM</w:t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단계별 일정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color w:val="888888"/>
                <w:sz w:val="19"/>
              </w:rPr>
              <w:t>콘티 [  /  ] → 프리뷰 [  /  ] → 최종 [  /  ]</w:t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포함 수정 횟수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color w:val="888888"/>
                <w:sz w:val="19"/>
              </w:rPr>
              <w:t>[  ]회 (단계별로 정하는 경우 각 단계마다 기재)</w:t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추가 수정 단가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color w:val="888888"/>
                <w:sz w:val="19"/>
              </w:rPr>
              <w:t>회당 [      ]원 / 시간당 [      ]원</w:t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중도 해지 시 정산율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color w:val="888888"/>
                <w:sz w:val="19"/>
              </w:rPr>
              <w:t>프리뷰 단계 [  ]% / 본작업 [  ]%</w:t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원본 파일 인계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color w:val="888888"/>
                <w:sz w:val="19"/>
              </w:rPr>
              <w:t>[ ] 포함  [ ] 미포함</w:t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포트폴리오 공개 가능 시점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2948"/>
          </w:tcPr>
          <w:p>
            <w:r>
              <w:rPr>
                <w:rFonts w:ascii="맑은 고딕" w:hAnsi="맑은 고딕" w:eastAsia="맑은 고딕"/>
                <w:b/>
                <w:sz w:val="19"/>
              </w:rPr>
              <w:t>비공개로 할 부분</w:t>
            </w:r>
          </w:p>
        </w:tc>
        <w:tc>
          <w:tcPr>
            <w:tcW w:type="dxa" w:w="6123"/>
          </w:tcPr>
          <w:p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</w:tbl>
    <w:p>
      <w:pPr>
        <w:spacing w:after="200" w:line="348" w:lineRule="auto"/>
      </w:pPr>
      <w:r>
        <w:rPr>
          <w:rFonts w:ascii="맑은 고딕" w:hAnsi="맑은 고딕" w:eastAsia="맑은 고딕"/>
          <w:b w:val="0"/>
          <w:sz w:val="20"/>
        </w:rPr>
      </w:r>
    </w:p>
    <w:p>
      <w:pPr>
        <w:spacing w:after="120" w:line="348" w:lineRule="auto"/>
      </w:pPr>
      <w:r>
        <w:rPr>
          <w:rFonts w:ascii="맑은 고딕" w:hAnsi="맑은 고딕" w:eastAsia="맑은 고딕"/>
          <w:b w:val="0"/>
          <w:color w:val="777777"/>
          <w:sz w:val="17"/>
        </w:rPr>
        <w:t>이 양식은 CG 외주에서 자주 다투게 되는 항목을 정리한 참고용 문서입니다. 표준 계약서가 아니며, 금액이 크거나 권리 범위가 복잡한 계약은 변호사의 검토를 받고 쓰세요.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